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Заключение</w:t>
      </w:r>
    </w:p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4F6086" w:rsidRPr="00E45D63" w:rsidRDefault="004F6086" w:rsidP="004F6086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Публичные  слушания  назначены  постановлением  г</w:t>
      </w:r>
      <w:r>
        <w:rPr>
          <w:rFonts w:ascii="Times New Roman" w:hAnsi="Times New Roman" w:cs="Times New Roman"/>
          <w:sz w:val="28"/>
          <w:szCs w:val="28"/>
        </w:rPr>
        <w:t>лавы  Ханты-Мансийского  района  от  «</w:t>
      </w:r>
      <w:r w:rsidR="00894CF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4CF5">
        <w:rPr>
          <w:rFonts w:ascii="Times New Roman" w:hAnsi="Times New Roman" w:cs="Times New Roman"/>
          <w:sz w:val="28"/>
          <w:szCs w:val="28"/>
        </w:rPr>
        <w:t>июня</w:t>
      </w:r>
      <w:r w:rsidR="003A63EE">
        <w:rPr>
          <w:rFonts w:ascii="Times New Roman" w:hAnsi="Times New Roman" w:cs="Times New Roman"/>
          <w:sz w:val="28"/>
          <w:szCs w:val="28"/>
        </w:rPr>
        <w:t xml:space="preserve">  2015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3A63EE">
        <w:rPr>
          <w:rFonts w:ascii="Times New Roman" w:hAnsi="Times New Roman" w:cs="Times New Roman"/>
          <w:sz w:val="28"/>
          <w:szCs w:val="28"/>
        </w:rPr>
        <w:t>4</w:t>
      </w:r>
      <w:r w:rsidR="00894C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Ханты-Мансийского района «О внесении изменений и дополнений в Устав Ханты-Мансийского района»</w:t>
      </w:r>
      <w:r w:rsidRPr="00E45D63"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>Публичные  слушания  проведены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«О внесении изменений и дополнений в Устав Ханты-Мансийского района».  </w:t>
      </w: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894CF5">
        <w:rPr>
          <w:rFonts w:ascii="Times New Roman" w:hAnsi="Times New Roman" w:cs="Times New Roman"/>
          <w:sz w:val="28"/>
          <w:szCs w:val="28"/>
        </w:rPr>
        <w:t>«19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894CF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63EE">
        <w:rPr>
          <w:rFonts w:ascii="Times New Roman" w:hAnsi="Times New Roman" w:cs="Times New Roman"/>
          <w:sz w:val="28"/>
          <w:szCs w:val="28"/>
        </w:rPr>
        <w:t>5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693"/>
        <w:gridCol w:w="3969"/>
        <w:gridCol w:w="2694"/>
        <w:gridCol w:w="2409"/>
      </w:tblGrid>
      <w:tr w:rsidR="004F6086" w:rsidRPr="00E45D63" w:rsidTr="00C75944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proofErr w:type="spell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правового   акта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4F6086" w:rsidRPr="00E45D63" w:rsidTr="00C7594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к проекту не поступало.</w:t>
      </w: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CF5">
        <w:rPr>
          <w:sz w:val="28"/>
          <w:szCs w:val="28"/>
        </w:rPr>
        <w:t>__________ Ю.В</w:t>
      </w:r>
      <w:r>
        <w:rPr>
          <w:sz w:val="28"/>
          <w:szCs w:val="28"/>
        </w:rPr>
        <w:t>.</w:t>
      </w:r>
      <w:r w:rsidR="0015035C">
        <w:rPr>
          <w:sz w:val="28"/>
          <w:szCs w:val="28"/>
        </w:rPr>
        <w:t xml:space="preserve"> </w:t>
      </w:r>
      <w:r w:rsidR="00894CF5">
        <w:rPr>
          <w:sz w:val="28"/>
          <w:szCs w:val="28"/>
        </w:rPr>
        <w:t>Рудаков</w:t>
      </w:r>
      <w:bookmarkStart w:id="0" w:name="_GoBack"/>
      <w:bookmarkEnd w:id="0"/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А.Н.</w:t>
      </w:r>
      <w:r w:rsidR="0015035C">
        <w:rPr>
          <w:sz w:val="28"/>
          <w:szCs w:val="28"/>
        </w:rPr>
        <w:t xml:space="preserve"> </w:t>
      </w:r>
      <w:r>
        <w:rPr>
          <w:sz w:val="28"/>
          <w:szCs w:val="28"/>
        </w:rPr>
        <w:t>Мошкина</w:t>
      </w:r>
    </w:p>
    <w:p w:rsidR="004F6086" w:rsidRDefault="004F6086"/>
    <w:sectPr w:rsidR="004F6086" w:rsidSect="004F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035C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A63EE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6086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8650C"/>
    <w:rsid w:val="00894CF5"/>
    <w:rsid w:val="008B6857"/>
    <w:rsid w:val="008D5635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53A39"/>
    <w:rsid w:val="00BE1CD3"/>
    <w:rsid w:val="00BE410C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4</cp:revision>
  <cp:lastPrinted>2015-04-28T07:17:00Z</cp:lastPrinted>
  <dcterms:created xsi:type="dcterms:W3CDTF">2015-04-28T07:16:00Z</dcterms:created>
  <dcterms:modified xsi:type="dcterms:W3CDTF">2015-06-19T09:39:00Z</dcterms:modified>
</cp:coreProperties>
</file>